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28"/>
          <w:szCs w:val="28"/>
        </w:rPr>
      </w:pPr>
      <w:r>
        <w:rPr>
          <w:rFonts w:ascii="Arial" w:hAnsi="Arial" w:eastAsia="Arial" w:cs="Arial"/>
          <w:sz w:val="28"/>
          <w:szCs w:val="28"/>
        </w:rPr>
        <w:t>Pressetext:</w:t>
      </w:r>
    </w:p>
    <w:p>
      <w:pPr>
        <w:rPr>
          <w:rFonts w:ascii="Arial" w:hAnsi="Arial" w:eastAsia="Arial" w:cs="Arial"/>
          <w:sz w:val="28"/>
          <w:szCs w:val="28"/>
        </w:rPr>
      </w:pPr>
      <w:r>
        <w:rPr>
          <w:rFonts w:ascii="Arial" w:hAnsi="Arial" w:eastAsia="Arial" w:cs="Arial"/>
          <w:sz w:val="28"/>
          <w:szCs w:val="28"/>
        </w:rPr>
      </w:r>
    </w:p>
    <w:p>
      <w:pPr>
        <w:rPr>
          <w:rFonts w:ascii="Arial" w:hAnsi="Arial" w:eastAsia="Arial" w:cs="Arial"/>
          <w:b/>
          <w:bCs/>
          <w:sz w:val="32"/>
          <w:szCs w:val="32"/>
        </w:rPr>
      </w:pPr>
      <w:r>
        <w:rPr>
          <w:rFonts w:ascii="Arial" w:hAnsi="Arial" w:eastAsia="Arial" w:cs="Arial"/>
          <w:b/>
          <w:bCs/>
          <w:sz w:val="32"/>
          <w:szCs w:val="32"/>
        </w:rPr>
        <w:t>PING PONG ROUGE - Tango in Concert</w:t>
      </w:r>
    </w:p>
    <w:p>
      <w:pPr>
        <w:widowControl w:val="0"/>
        <w:rPr>
          <w:rFonts w:eastAsia="SimSun"/>
          <w:b/>
          <w:i/>
          <w:sz w:val="20"/>
          <w:szCs w:val="20"/>
        </w:rPr>
      </w:pPr>
      <w:r>
        <w:rPr>
          <w:rFonts w:eastAsia="SimSun"/>
          <w:b/>
          <w:i/>
          <w:sz w:val="20"/>
          <w:szCs w:val="20"/>
        </w:rPr>
        <w:t>„Ein teuflisch brillanter Abend!“</w:t>
      </w:r>
    </w:p>
    <w:p>
      <w:pPr>
        <w:widowControl w:val="0"/>
        <w:rPr>
          <w:rFonts w:eastAsia="SimSun"/>
          <w:i/>
          <w:sz w:val="20"/>
          <w:szCs w:val="20"/>
        </w:rPr>
      </w:pPr>
      <w:r>
        <w:rPr>
          <w:rFonts w:eastAsia="SimSun"/>
          <w:i/>
          <w:sz w:val="20"/>
          <w:szCs w:val="20"/>
        </w:rPr>
        <w:t>(Wolf Eismann, KBH Marne)</w:t>
      </w:r>
    </w:p>
    <w:p>
      <w:pPr>
        <w:rPr>
          <w:rFonts w:ascii="Arial" w:hAnsi="Arial" w:eastAsia="Arial" w:cs="Arial"/>
          <w:sz w:val="28"/>
          <w:szCs w:val="28"/>
        </w:rPr>
      </w:pPr>
      <w:r>
        <w:rPr>
          <w:rFonts w:ascii="Arial" w:hAnsi="Arial" w:eastAsia="Arial" w:cs="Arial"/>
          <w:sz w:val="28"/>
          <w:szCs w:val="28"/>
        </w:rPr>
      </w:r>
    </w:p>
    <w:p>
      <w:pPr>
        <w:rPr>
          <w:rFonts w:ascii="Arial" w:hAnsi="Arial" w:eastAsia="Arial" w:cs="Arial"/>
          <w:sz w:val="28"/>
          <w:szCs w:val="28"/>
        </w:rPr>
      </w:pPr>
      <w:r>
        <w:rPr>
          <w:rFonts w:ascii="Arial" w:hAnsi="Arial" w:eastAsia="Arial" w:cs="Arial"/>
          <w:sz w:val="28"/>
          <w:szCs w:val="28"/>
        </w:rPr>
      </w:r>
    </w:p>
    <w:p>
      <w:pPr>
        <w:rPr>
          <w:rFonts w:ascii="Arial" w:hAnsi="Arial" w:eastAsia="Arial" w:cs="Arial"/>
          <w:sz w:val="28"/>
          <w:szCs w:val="28"/>
        </w:rPr>
      </w:pPr>
      <w:r>
        <w:rPr>
          <w:rFonts w:ascii="Arial" w:hAnsi="Arial" w:eastAsia="Arial" w:cs="Arial"/>
          <w:sz w:val="28"/>
          <w:szCs w:val="28"/>
        </w:rPr>
        <w:t xml:space="preserve">Ping Pong Rouge ist das explosive Zusammentreffen des international bekannten Ausnahmegeigers Hans-Christian Jaenicke und des serbischen Akkordeonvirtuosen Goran Lazarevic. Intuitiv und exzentrisch ist die Welt ihrer Musik: Ihre Instrumente flüstern, schreien, singen und tanzen und machen so auf eindringlichste Weise Tango erlebbar. Kritiker sprechen von einer „kammermusikalischen Sensation“, beschreiben den Dialog der beiden Vollblutmusiker als „dicht, virtuos und dabei ganz natürlich“.  Zu der Natürlichkeit des Duos gehört aber nicht nur die musikalische Souveränität an den Instrumenten, sondern auch die humorvolle Leichtigkeit, mit der sie das Programm erfrischend moderieren. </w:t>
      </w:r>
    </w:p>
    <w:p>
      <w:pPr>
        <w:rPr>
          <w:rFonts w:ascii="Arial" w:hAnsi="Arial" w:eastAsia="Arial" w:cs="Arial"/>
          <w:sz w:val="28"/>
          <w:szCs w:val="28"/>
        </w:rPr>
      </w:pPr>
      <w:r>
        <w:rPr>
          <w:rFonts w:ascii="Arial" w:hAnsi="Arial" w:eastAsia="Arial" w:cs="Arial"/>
          <w:sz w:val="28"/>
          <w:szCs w:val="28"/>
        </w:rPr>
      </w:r>
    </w:p>
    <w:p>
      <w:pPr>
        <w:rPr>
          <w:rFonts w:ascii="Arial" w:hAnsi="Arial" w:eastAsia="Arial" w:cs="Arial"/>
          <w:sz w:val="28"/>
          <w:szCs w:val="28"/>
        </w:rPr>
      </w:pPr>
      <w:r>
        <w:rPr>
          <w:rFonts w:ascii="Arial" w:hAnsi="Arial" w:eastAsia="Arial" w:cs="Arial"/>
          <w:sz w:val="28"/>
          <w:szCs w:val="28"/>
        </w:rPr>
        <w:t xml:space="preserve">Wir freuen uns außerordentlich, ein so hochkarätiges Konzertereignis ankündigen zu dürfen! </w:t>
      </w:r>
    </w:p>
    <w:p>
      <w:pPr>
        <w:rPr>
          <w:rFonts w:ascii="Tahoma" w:hAnsi="Tahoma" w:eastAsia="Tahoma" w:cs="Tahoma"/>
          <w:sz w:val="28"/>
          <w:szCs w:val="28"/>
        </w:rPr>
      </w:pPr>
      <w:r>
        <w:rPr>
          <w:rFonts w:ascii="Tahoma" w:hAnsi="Tahoma" w:eastAsia="Tahoma" w:cs="Tahoma"/>
          <w:sz w:val="28"/>
          <w:szCs w:val="28"/>
        </w:rPr>
      </w:r>
    </w:p>
    <w:p>
      <w:pPr>
        <w:rPr>
          <w:rFonts w:ascii="Tahoma" w:hAnsi="Tahoma" w:eastAsia="Tahoma" w:cs="Tahoma"/>
          <w:sz w:val="28"/>
          <w:szCs w:val="28"/>
        </w:rPr>
      </w:pPr>
      <w:r>
        <w:rPr>
          <w:rFonts w:ascii="Tahoma" w:hAnsi="Tahoma" w:eastAsia="Tahoma" w:cs="Tahoma"/>
          <w:sz w:val="28"/>
          <w:szCs w:val="28"/>
        </w:rPr>
      </w:r>
    </w:p>
    <w:p>
      <w:pPr>
        <w:rPr>
          <w:rFonts w:ascii="Tahoma" w:hAnsi="Tahoma" w:eastAsia="Tahoma" w:cs="Tahoma"/>
          <w:sz w:val="28"/>
          <w:szCs w:val="28"/>
        </w:rPr>
      </w:pPr>
      <w:r>
        <w:rPr>
          <w:rFonts w:ascii="Tahoma" w:hAnsi="Tahoma" w:eastAsia="Tahoma" w:cs="Tahoma"/>
          <w:sz w:val="28"/>
          <w:szCs w:val="28"/>
        </w:rPr>
      </w:r>
    </w:p>
    <w:p>
      <w:pPr>
        <w:rPr>
          <w:rFonts w:ascii="Tahoma" w:hAnsi="Tahoma" w:eastAsia="Tahoma" w:cs="Tahoma"/>
          <w:b/>
          <w:sz w:val="22"/>
          <w:szCs w:val="22"/>
        </w:rPr>
      </w:pPr>
      <w:r>
        <w:rPr>
          <w:rFonts w:ascii="Tahoma" w:hAnsi="Tahoma" w:eastAsia="Tahoma" w:cs="Tahoma"/>
          <w:b/>
          <w:sz w:val="22"/>
          <w:szCs w:val="22"/>
        </w:rPr>
        <w:t>Pressekontakt:</w:t>
      </w:r>
    </w:p>
    <w:p>
      <w:pPr>
        <w:rPr>
          <w:rFonts w:ascii="Tahoma" w:hAnsi="Tahoma" w:eastAsia="Tahoma" w:cs="Tahoma"/>
          <w:sz w:val="22"/>
          <w:szCs w:val="22"/>
        </w:rPr>
      </w:pPr>
      <w:r>
        <w:rPr>
          <w:rFonts w:ascii="Tahoma" w:hAnsi="Tahoma" w:eastAsia="Tahoma" w:cs="Tahoma"/>
          <w:sz w:val="22"/>
          <w:szCs w:val="22"/>
        </w:rPr>
        <w:t>Hans-Christian Jaenicke</w:t>
      </w:r>
    </w:p>
    <w:p>
      <w:pPr>
        <w:rPr>
          <w:rFonts w:ascii="Tahoma" w:hAnsi="Tahoma" w:eastAsia="Tahoma" w:cs="Tahoma"/>
          <w:sz w:val="22"/>
          <w:szCs w:val="22"/>
        </w:rPr>
      </w:pPr>
      <w:r>
        <w:rPr>
          <w:rFonts w:ascii="Tahoma" w:hAnsi="Tahoma" w:eastAsia="Tahoma" w:cs="Tahoma"/>
          <w:sz w:val="22"/>
          <w:szCs w:val="22"/>
        </w:rPr>
        <w:t>Schnellstr. 26</w:t>
      </w:r>
    </w:p>
    <w:p>
      <w:pPr>
        <w:rPr>
          <w:rFonts w:ascii="Tahoma" w:hAnsi="Tahoma" w:eastAsia="Tahoma" w:cs="Tahoma"/>
          <w:sz w:val="22"/>
          <w:szCs w:val="22"/>
        </w:rPr>
      </w:pPr>
      <w:r>
        <w:rPr>
          <w:rFonts w:ascii="Tahoma" w:hAnsi="Tahoma" w:eastAsia="Tahoma" w:cs="Tahoma"/>
          <w:sz w:val="22"/>
          <w:szCs w:val="22"/>
        </w:rPr>
        <w:t>22765 Hamburg</w:t>
      </w:r>
    </w:p>
    <w:p>
      <w:pPr>
        <w:rPr>
          <w:rFonts w:ascii="Tahoma" w:hAnsi="Tahoma" w:eastAsia="Tahoma" w:cs="Tahoma"/>
          <w:sz w:val="22"/>
          <w:szCs w:val="22"/>
        </w:rPr>
      </w:pPr>
      <w:r>
        <w:rPr>
          <w:rFonts w:ascii="Tahoma" w:hAnsi="Tahoma" w:eastAsia="Tahoma" w:cs="Tahoma"/>
          <w:sz w:val="22"/>
          <w:szCs w:val="22"/>
        </w:rPr>
        <w:t>Tel:  (040) 85 50 63 70</w:t>
      </w:r>
    </w:p>
    <w:p>
      <w:pPr>
        <w:rPr>
          <w:rFonts w:ascii="Tahoma" w:hAnsi="Tahoma" w:eastAsia="Tahoma" w:cs="Tahoma"/>
          <w:sz w:val="22"/>
          <w:szCs w:val="22"/>
        </w:rPr>
      </w:pPr>
      <w:r>
        <w:rPr>
          <w:rFonts w:ascii="Tahoma" w:hAnsi="Tahoma" w:eastAsia="Tahoma" w:cs="Tahoma"/>
          <w:sz w:val="22"/>
          <w:szCs w:val="22"/>
        </w:rPr>
        <w:t>mobil: 0178 – 708 42 89</w:t>
        <w:br w:type="textWrapping"/>
      </w:r>
    </w:p>
    <w:p>
      <w:pPr>
        <w:rPr>
          <w:rFonts w:ascii="Tahoma" w:hAnsi="Tahoma" w:eastAsia="Tahoma" w:cs="Tahoma"/>
          <w:sz w:val="22"/>
          <w:szCs w:val="22"/>
        </w:rPr>
      </w:pPr>
      <w:r>
        <w:rPr>
          <w:rFonts w:ascii="Tahoma" w:hAnsi="Tahoma" w:eastAsia="Tahoma" w:cs="Tahoma"/>
          <w:sz w:val="22"/>
          <w:szCs w:val="22"/>
        </w:rPr>
        <w:t>E-Mail: info@pingpongrouge.com</w:t>
      </w:r>
    </w:p>
    <w:p>
      <w:pPr>
        <w:rPr>
          <w:rFonts w:ascii="Tahoma" w:hAnsi="Tahoma" w:eastAsia="Tahoma" w:cs="Tahoma"/>
          <w:sz w:val="22"/>
          <w:szCs w:val="22"/>
        </w:rPr>
      </w:pPr>
      <w:r>
        <w:rPr>
          <w:rFonts w:ascii="Tahoma" w:hAnsi="Tahoma" w:eastAsia="Tahoma" w:cs="Tahoma"/>
          <w:sz w:val="22"/>
          <w:szCs w:val="22"/>
        </w:rPr>
      </w:r>
    </w:p>
    <w:p>
      <w:pPr>
        <w:rPr>
          <w:rStyle w:val="char2"/>
          <w:rFonts w:ascii="Tahoma" w:hAnsi="Tahoma" w:eastAsia="Tahoma" w:cs="Tahoma"/>
          <w:sz w:val="28"/>
          <w:szCs w:val="28"/>
        </w:rPr>
      </w:pPr>
      <w:hyperlink r:id="rId7" w:history="1">
        <w:r>
          <w:rPr>
            <w:rStyle w:val="char2"/>
            <w:rFonts w:ascii="Tahoma" w:hAnsi="Tahoma" w:eastAsia="Tahoma" w:cs="Tahoma"/>
            <w:sz w:val="28"/>
            <w:szCs w:val="28"/>
          </w:rPr>
          <w:t>https://pingpongrouge.com/</w:t>
        </w:r>
      </w:hyperlink>
    </w:p>
    <w:p>
      <w:pPr>
        <w:rPr>
          <w:rFonts w:ascii="Arial" w:hAnsi="Arial" w:eastAsia="Arial" w:cs="Arial"/>
          <w:sz w:val="28"/>
          <w:szCs w:val="28"/>
        </w:rPr>
      </w:pPr>
      <w:r>
        <w:rPr>
          <w:rFonts w:ascii="Arial" w:hAnsi="Arial" w:eastAsia="Arial" w:cs="Arial"/>
          <w:sz w:val="28"/>
          <w:szCs w:val="28"/>
        </w:rPr>
      </w:r>
    </w:p>
    <w:p>
      <w:pPr>
        <w:rPr>
          <w:rFonts w:ascii="Tahoma" w:hAnsi="Tahoma" w:eastAsia="Tahoma" w:cs="Tahoma"/>
          <w:b/>
          <w:bCs/>
          <w:sz w:val="22"/>
          <w:szCs w:val="22"/>
        </w:rPr>
      </w:pPr>
      <w:r>
        <w:rPr>
          <w:rFonts w:ascii="Tahoma" w:hAnsi="Tahoma" w:eastAsia="Tahoma" w:cs="Tahoma"/>
          <w:sz w:val="22"/>
          <w:szCs w:val="22"/>
        </w:rPr>
        <w:t xml:space="preserve">aktuelle CD überall im Handel: </w:t>
      </w:r>
      <w:r>
        <w:rPr>
          <w:rFonts w:ascii="Tahoma" w:hAnsi="Tahoma" w:eastAsia="Tahoma" w:cs="Tahoma"/>
          <w:b/>
          <w:bCs/>
          <w:sz w:val="22"/>
          <w:szCs w:val="22"/>
        </w:rPr>
        <w:br w:type="textWrapping"/>
        <w:t>PING PONG ROUGE: live-rec</w:t>
      </w:r>
      <w:r>
        <w:rPr>
          <w:rFonts w:ascii="Tahoma" w:hAnsi="Tahoma" w:eastAsia="Tahoma" w:cs="Tahoma"/>
          <w:b/>
          <w:bCs/>
          <w:sz w:val="22"/>
          <w:szCs w:val="22"/>
        </w:rPr>
      </w:r>
    </w:p>
    <w:sectPr>
      <w:footnotePr>
        <w:pos w:val="pageBottom"/>
        <w:numFmt w:val="decimal"/>
        <w:numStart w:val="1"/>
        <w:numRestart w:val="continuous"/>
      </w:footnotePr>
      <w:endnotePr>
        <w:pos w:val="docEnd"/>
        <w:numFmt w:val="decimal"/>
        <w:numStart w:val="1"/>
        <w:numRestart w:val="continuous"/>
      </w:endnotePr>
      <w:type w:val="continuous"/>
      <w:pgSz w:h="16837" w:w="11905"/>
      <w:pgMar w:left="1415" w:top="1415" w:right="1415" w:bottom="1134" w:header="0" w:footer="0"/>
      <w:paperSrc w:first="0" w:other="0" a="0" b="0"/>
      <w:pgNumType w:fmt="decimal"/>
      <w:tmGutter w:val="3"/>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ourier New">
    <w:panose1 w:val="02070309020205020404"/>
    <w:charset w:val="00"/>
    <w:family w:val="modern"/>
    <w:pitch w:val="default"/>
  </w:font>
  <w:font w:name="Tahoma">
    <w:panose1 w:val="020B060403050404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shapeDefaults>
    <o:shapedefaults v:ext="edit" spidmax="1026"/>
    <o:shapelayout v:ext="edit">
      <o:rules v:ext="edit"/>
    </o:shapelayout>
  </w:shapeDefaults>
  <w:tmPrefOne w:val="16"/>
  <w:tmPrefTwo w:val="1"/>
  <w:tmFmtPref w:val="55064619"/>
  <w:tmCommentsPr>
    <w:tmCommentsPlace w:val="0"/>
    <w:tmCommentsWidth w:val="3119"/>
    <w:tmCommentsColor w:val="-1"/>
  </w:tmCommentsPr>
  <w:tmReviewPr>
    <w:tmReviewEnabled w:val="0"/>
    <w:tmReviewShow w:val="1"/>
    <w:tmReviewPrint w:val="0"/>
    <w:tmRevisionNum w:val="11"/>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11"/>
      <w:tmLastPosIdx w:val="0"/>
    </w:tmLastPosCaret>
    <w:tmLastPosAnchor>
      <w:tmLastPosPgfIdx w:val="0"/>
      <w:tmLastPosIdx w:val="0"/>
    </w:tmLastPosAnchor>
    <w:tmLastPosTblRect w:left="0" w:top="0" w:right="0" w:bottom="0"/>
  </w:tmLastPos>
  <w:tmAppRevision w:date="1790853983"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kern w:val="1"/>
        <w:sz w:val="24"/>
        <w:szCs w:val="24"/>
        <w:lang w:val="de-de" w:eastAsia="zh-cn" w:bidi="ar-sa"/>
      </w:rPr>
    </w:rPrDefault>
    <w:pPrDefault>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customStyle="1">
    <w:name w:val="Contents 1"/>
    <w:qFormat/>
    <w:basedOn w:val="para0"/>
    <w:next w:val="para0"/>
    <w:pPr>
      <w:ind w:left="720" w:hanging="429"/>
    </w:pPr>
  </w:style>
  <w:style w:type="paragraph" w:styleId="para2" w:customStyle="1">
    <w:name w:val="Contents 2"/>
    <w:qFormat/>
    <w:basedOn w:val="para0"/>
    <w:next w:val="para0"/>
    <w:pPr>
      <w:ind w:left="1440" w:hanging="429"/>
    </w:pPr>
  </w:style>
  <w:style w:type="paragraph" w:styleId="para3" w:customStyle="1">
    <w:name w:val="Arrowhea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4" w:customStyle="1">
    <w:name w:val="Lower Roman List"/>
    <w:qFormat/>
    <w:basedOn w:val="para0"/>
    <w:pPr>
      <w:ind w:left="720" w:hanging="429"/>
    </w:pPr>
  </w:style>
  <w:style w:type="paragraph" w:styleId="para5">
    <w:name w:val="heading 1"/>
    <w:qFormat/>
    <w:basedOn w:val="para0"/>
    <w:next w:val="para0"/>
    <w:pPr>
      <w:spacing w:before="440" w:after="60"/>
      <w:outlineLvl w:val="0"/>
    </w:pPr>
    <w:rPr>
      <w:rFonts w:ascii="Arial" w:hAnsi="Arial" w:eastAsia="Arial" w:cs="Arial"/>
      <w:b/>
      <w:bCs/>
      <w:sz w:val="34"/>
      <w:szCs w:val="34"/>
    </w:rPr>
  </w:style>
  <w:style w:type="paragraph" w:styleId="para6" w:customStyle="1">
    <w:name w:val="Numbered Heading 1"/>
    <w:qFormat/>
    <w:basedOn w:val="para5"/>
    <w:next w:val="para0"/>
    <w:pPr>
      <w:tabs defTabSz="720">
        <w:tab w:val="left" w:pos="431" w:leader="none"/>
      </w:tabs>
    </w:pPr>
  </w:style>
  <w:style w:type="paragraph" w:styleId="para7" w:customStyle="1">
    <w:name w:val="Contents 3"/>
    <w:qFormat/>
    <w:basedOn w:val="para0"/>
    <w:next w:val="para0"/>
    <w:pPr>
      <w:ind w:left="2160" w:hanging="429"/>
    </w:pPr>
  </w:style>
  <w:style w:type="paragraph" w:styleId="para8" w:customStyle="1">
    <w:name w:val="Square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9">
    <w:name w:val="Endnote Text"/>
    <w:qFormat/>
    <w:basedOn w:val="para0"/>
  </w:style>
  <w:style w:type="paragraph" w:styleId="para10" w:customStyle="1">
    <w:name w:val="Bullet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1" w:customStyle="1">
    <w:name w:val="Contents 4"/>
    <w:qFormat/>
    <w:basedOn w:val="para0"/>
    <w:next w:val="para0"/>
    <w:pPr>
      <w:ind w:left="2880" w:hanging="429"/>
    </w:pPr>
  </w:style>
  <w:style w:type="paragraph" w:styleId="para12" w:customStyle="1">
    <w:name w:val="Diamon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3" w:customStyle="1">
    <w:name w:val="Numbere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4">
    <w:name w:val="heading 2"/>
    <w:qFormat/>
    <w:basedOn w:val="para0"/>
    <w:next w:val="para0"/>
    <w:pPr>
      <w:spacing w:before="440" w:after="60"/>
      <w:outlineLvl w:val="1"/>
    </w:pPr>
    <w:rPr>
      <w:rFonts w:ascii="Arial" w:hAnsi="Arial" w:eastAsia="Arial" w:cs="Arial"/>
      <w:b/>
      <w:bCs/>
      <w:sz w:val="28"/>
      <w:szCs w:val="28"/>
    </w:rPr>
  </w:style>
  <w:style w:type="paragraph" w:styleId="para15" w:customStyle="1">
    <w:name w:val="Numbered Heading 2"/>
    <w:qFormat/>
    <w:basedOn w:val="para14"/>
    <w:next w:val="para0"/>
    <w:pPr>
      <w:tabs defTabSz="720">
        <w:tab w:val="left" w:pos="431" w:leader="none"/>
      </w:tabs>
    </w:pPr>
  </w:style>
  <w:style w:type="paragraph" w:styleId="para16" w:customStyle="1">
    <w:name w:val="Triangle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7">
    <w:name w:val="heading 3"/>
    <w:qFormat/>
    <w:basedOn w:val="para0"/>
    <w:next w:val="para0"/>
    <w:pPr>
      <w:spacing w:before="440" w:after="60"/>
      <w:outlineLvl w:val="2"/>
    </w:pPr>
    <w:rPr>
      <w:rFonts w:ascii="Arial" w:hAnsi="Arial" w:eastAsia="Arial" w:cs="Arial"/>
      <w:b/>
      <w:bCs/>
    </w:rPr>
  </w:style>
  <w:style w:type="paragraph" w:styleId="para18" w:customStyle="1">
    <w:name w:val="Numbered Heading 3"/>
    <w:qFormat/>
    <w:basedOn w:val="para17"/>
    <w:next w:val="para0"/>
    <w:pPr>
      <w:tabs defTabSz="720">
        <w:tab w:val="left" w:pos="431" w:leader="none"/>
      </w:tabs>
    </w:pPr>
  </w:style>
  <w:style w:type="paragraph" w:styleId="para19" w:customStyle="1">
    <w:name w:val="Dashe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0" w:customStyle="1">
    <w:name w:val="Upper Roman List"/>
    <w:qFormat/>
    <w:basedOn w:val="para13"/>
  </w:style>
  <w:style w:type="paragraph" w:styleId="para21">
    <w:name w:val="heading 4"/>
    <w:qFormat/>
    <w:basedOn w:val="para0"/>
    <w:next w:val="para0"/>
    <w:pPr>
      <w:spacing w:before="440" w:after="60"/>
      <w:outlineLvl w:val="3"/>
    </w:pPr>
    <w:rPr>
      <w:rFonts w:ascii="Arial" w:hAnsi="Arial" w:eastAsia="Arial" w:cs="Arial"/>
      <w:b/>
      <w:bCs/>
    </w:rPr>
  </w:style>
  <w:style w:type="paragraph" w:styleId="para22" w:customStyle="1">
    <w:name w:val="Heart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3" w:customStyle="1">
    <w:name w:val="Box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4" w:customStyle="1">
    <w:name w:val="Upper Case List"/>
    <w:qFormat/>
    <w:basedOn w:val="para13"/>
  </w:style>
  <w:style w:type="paragraph" w:styleId="para25" w:customStyle="1">
    <w:name w:val="Footnote"/>
    <w:qFormat/>
    <w:basedOn w:val="para0"/>
    <w:pPr>
      <w:ind w:left="288" w:hanging="288"/>
    </w:pPr>
    <w:rPr>
      <w:sz w:val="20"/>
      <w:szCs w:val="20"/>
    </w:rPr>
  </w:style>
  <w:style w:type="paragraph" w:styleId="para26" w:customStyle="1">
    <w:name w:val="Han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7">
    <w:name w:val="Footnote Text"/>
    <w:qFormat/>
    <w:basedOn w:val="para0"/>
    <w:rPr>
      <w:sz w:val="20"/>
      <w:szCs w:val="20"/>
    </w:rPr>
  </w:style>
  <w:style w:type="paragraph" w:styleId="para28" w:customStyle="1">
    <w:name w:val="Contents Header"/>
    <w:qFormat/>
    <w:basedOn w:val="para0"/>
    <w:next w:val="para0"/>
    <w:pPr>
      <w:spacing w:before="240" w:after="118"/>
      <w:jc w:val="center"/>
    </w:pPr>
    <w:rPr>
      <w:rFonts w:ascii="Arial" w:hAnsi="Arial" w:eastAsia="Arial" w:cs="Arial"/>
      <w:b/>
      <w:bCs/>
      <w:sz w:val="32"/>
      <w:szCs w:val="32"/>
    </w:rPr>
  </w:style>
  <w:style w:type="paragraph" w:styleId="para29" w:customStyle="1">
    <w:name w:val="Tick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0" w:customStyle="1">
    <w:name w:val="Lower Case List"/>
    <w:qFormat/>
    <w:basedOn w:val="para13"/>
  </w:style>
  <w:style w:type="paragraph" w:styleId="para31">
    <w:name w:val="Block Text"/>
    <w:qFormat/>
    <w:basedOn w:val="para0"/>
    <w:pPr>
      <w:ind w:left="1440" w:right="1440"/>
      <w:spacing w:after="118"/>
    </w:pPr>
  </w:style>
  <w:style w:type="paragraph" w:styleId="para32">
    <w:name w:val="Plain Text"/>
    <w:qFormat/>
    <w:basedOn w:val="para0"/>
    <w:rPr>
      <w:rFonts w:ascii="Courier New" w:hAnsi="Courier New" w:eastAsia="Courier New" w:cs="Courier New"/>
    </w:rPr>
  </w:style>
  <w:style w:type="paragraph" w:styleId="para33" w:customStyle="1">
    <w:name w:val="Section Heading"/>
    <w:qFormat/>
    <w:basedOn w:val="para6"/>
    <w:next w:val="para0"/>
    <w:pPr>
      <w:tabs defTabSz="720">
        <w:tab w:val="left" w:pos="431" w:leader="none"/>
        <w:tab w:val="left" w:pos="1584" w:leader="none"/>
      </w:tabs>
    </w:pPr>
  </w:style>
  <w:style w:type="paragraph" w:styleId="para34" w:customStyle="1">
    <w:name w:val="Implies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5" w:customStyle="1">
    <w:name w:val="Star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6" w:customStyle="1">
    <w:name w:val="Chapter Heading"/>
    <w:qFormat/>
    <w:basedOn w:val="para6"/>
    <w:next w:val="para0"/>
    <w:pPr>
      <w:tabs defTabSz="720">
        <w:tab w:val="left" w:pos="431" w:leader="none"/>
        <w:tab w:val="left" w:pos="1584" w:leader="none"/>
      </w:tabs>
    </w:pPr>
  </w:style>
  <w:style w:type="paragraph" w:styleId="para37" w:customStyle="1">
    <w:name w:val="Endnote"/>
    <w:qFormat/>
    <w:basedOn w:val="para0"/>
    <w:pPr>
      <w:ind w:left="288" w:hanging="288"/>
    </w:pPr>
  </w:style>
  <w:style w:type="paragraph" w:styleId="para38" w:customStyle="1">
    <w:name w:val="Normale Tabelle"/>
    <w:qFormat/>
    <w:rPr>
      <w:kern w:val="1"/>
      <w:sz w:val="24"/>
      <w:szCs w:val="24"/>
      <w:lang w:val="de-de" w:eastAsia="zh-cn" w:bidi="ar-sa"/>
    </w:rPr>
  </w:style>
  <w:style w:type="character" w:styleId="char0" w:default="1">
    <w:name w:val="Default Paragraph Font"/>
  </w:style>
  <w:style w:type="character" w:styleId="char1" w:customStyle="1">
    <w:name w:val="Reference"/>
    <w:rPr>
      <w:rFonts w:ascii="Arial" w:hAnsi="Arial" w:eastAsia="Arial" w:cs="Arial"/>
      <w:sz w:val="20"/>
      <w:szCs w:val="20"/>
      <w:lang w:val="de-de"/>
    </w:rPr>
  </w:style>
  <w:style w:type="character" w:styleId="char2">
    <w:name w:val="Hyperlink"/>
    <w:rPr>
      <w:color w:val="0000ff"/>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Times New Roman" w:cs="Times New Roman"/>
        <w:kern w:val="1"/>
        <w:sz w:val="24"/>
        <w:szCs w:val="24"/>
        <w:lang w:val="de-de" w:eastAsia="zh-cn" w:bidi="ar-sa"/>
      </w:rPr>
    </w:rPrDefault>
    <w:pPrDefault>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customStyle="1">
    <w:name w:val="Contents 1"/>
    <w:qFormat/>
    <w:basedOn w:val="para0"/>
    <w:next w:val="para0"/>
    <w:pPr>
      <w:ind w:left="720" w:hanging="429"/>
    </w:pPr>
  </w:style>
  <w:style w:type="paragraph" w:styleId="para2" w:customStyle="1">
    <w:name w:val="Contents 2"/>
    <w:qFormat/>
    <w:basedOn w:val="para0"/>
    <w:next w:val="para0"/>
    <w:pPr>
      <w:ind w:left="1440" w:hanging="429"/>
    </w:pPr>
  </w:style>
  <w:style w:type="paragraph" w:styleId="para3" w:customStyle="1">
    <w:name w:val="Arrowhea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4" w:customStyle="1">
    <w:name w:val="Lower Roman List"/>
    <w:qFormat/>
    <w:basedOn w:val="para0"/>
    <w:pPr>
      <w:ind w:left="720" w:hanging="429"/>
    </w:pPr>
  </w:style>
  <w:style w:type="paragraph" w:styleId="para5">
    <w:name w:val="heading 1"/>
    <w:qFormat/>
    <w:basedOn w:val="para0"/>
    <w:next w:val="para0"/>
    <w:pPr>
      <w:spacing w:before="440" w:after="60"/>
      <w:outlineLvl w:val="0"/>
    </w:pPr>
    <w:rPr>
      <w:rFonts w:ascii="Arial" w:hAnsi="Arial" w:eastAsia="Arial" w:cs="Arial"/>
      <w:b/>
      <w:bCs/>
      <w:sz w:val="34"/>
      <w:szCs w:val="34"/>
    </w:rPr>
  </w:style>
  <w:style w:type="paragraph" w:styleId="para6" w:customStyle="1">
    <w:name w:val="Numbered Heading 1"/>
    <w:qFormat/>
    <w:basedOn w:val="para5"/>
    <w:next w:val="para0"/>
    <w:pPr>
      <w:tabs defTabSz="720">
        <w:tab w:val="left" w:pos="431" w:leader="none"/>
      </w:tabs>
    </w:pPr>
  </w:style>
  <w:style w:type="paragraph" w:styleId="para7" w:customStyle="1">
    <w:name w:val="Contents 3"/>
    <w:qFormat/>
    <w:basedOn w:val="para0"/>
    <w:next w:val="para0"/>
    <w:pPr>
      <w:ind w:left="2160" w:hanging="429"/>
    </w:pPr>
  </w:style>
  <w:style w:type="paragraph" w:styleId="para8" w:customStyle="1">
    <w:name w:val="Square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9">
    <w:name w:val="Endnote Text"/>
    <w:qFormat/>
    <w:basedOn w:val="para0"/>
  </w:style>
  <w:style w:type="paragraph" w:styleId="para10" w:customStyle="1">
    <w:name w:val="Bullet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1" w:customStyle="1">
    <w:name w:val="Contents 4"/>
    <w:qFormat/>
    <w:basedOn w:val="para0"/>
    <w:next w:val="para0"/>
    <w:pPr>
      <w:ind w:left="2880" w:hanging="429"/>
    </w:pPr>
  </w:style>
  <w:style w:type="paragraph" w:styleId="para12" w:customStyle="1">
    <w:name w:val="Diamon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3" w:customStyle="1">
    <w:name w:val="Numbere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4">
    <w:name w:val="heading 2"/>
    <w:qFormat/>
    <w:basedOn w:val="para0"/>
    <w:next w:val="para0"/>
    <w:pPr>
      <w:spacing w:before="440" w:after="60"/>
      <w:outlineLvl w:val="1"/>
    </w:pPr>
    <w:rPr>
      <w:rFonts w:ascii="Arial" w:hAnsi="Arial" w:eastAsia="Arial" w:cs="Arial"/>
      <w:b/>
      <w:bCs/>
      <w:sz w:val="28"/>
      <w:szCs w:val="28"/>
    </w:rPr>
  </w:style>
  <w:style w:type="paragraph" w:styleId="para15" w:customStyle="1">
    <w:name w:val="Numbered Heading 2"/>
    <w:qFormat/>
    <w:basedOn w:val="para14"/>
    <w:next w:val="para0"/>
    <w:pPr>
      <w:tabs defTabSz="720">
        <w:tab w:val="left" w:pos="431" w:leader="none"/>
      </w:tabs>
    </w:pPr>
  </w:style>
  <w:style w:type="paragraph" w:styleId="para16" w:customStyle="1">
    <w:name w:val="Triangle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17">
    <w:name w:val="heading 3"/>
    <w:qFormat/>
    <w:basedOn w:val="para0"/>
    <w:next w:val="para0"/>
    <w:pPr>
      <w:spacing w:before="440" w:after="60"/>
      <w:outlineLvl w:val="2"/>
    </w:pPr>
    <w:rPr>
      <w:rFonts w:ascii="Arial" w:hAnsi="Arial" w:eastAsia="Arial" w:cs="Arial"/>
      <w:b/>
      <w:bCs/>
    </w:rPr>
  </w:style>
  <w:style w:type="paragraph" w:styleId="para18" w:customStyle="1">
    <w:name w:val="Numbered Heading 3"/>
    <w:qFormat/>
    <w:basedOn w:val="para17"/>
    <w:next w:val="para0"/>
    <w:pPr>
      <w:tabs defTabSz="720">
        <w:tab w:val="left" w:pos="431" w:leader="none"/>
      </w:tabs>
    </w:pPr>
  </w:style>
  <w:style w:type="paragraph" w:styleId="para19" w:customStyle="1">
    <w:name w:val="Dashe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0" w:customStyle="1">
    <w:name w:val="Upper Roman List"/>
    <w:qFormat/>
    <w:basedOn w:val="para13"/>
  </w:style>
  <w:style w:type="paragraph" w:styleId="para21">
    <w:name w:val="heading 4"/>
    <w:qFormat/>
    <w:basedOn w:val="para0"/>
    <w:next w:val="para0"/>
    <w:pPr>
      <w:spacing w:before="440" w:after="60"/>
      <w:outlineLvl w:val="3"/>
    </w:pPr>
    <w:rPr>
      <w:rFonts w:ascii="Arial" w:hAnsi="Arial" w:eastAsia="Arial" w:cs="Arial"/>
      <w:b/>
      <w:bCs/>
    </w:rPr>
  </w:style>
  <w:style w:type="paragraph" w:styleId="para22" w:customStyle="1">
    <w:name w:val="Heart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3" w:customStyle="1">
    <w:name w:val="Box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4" w:customStyle="1">
    <w:name w:val="Upper Case List"/>
    <w:qFormat/>
    <w:basedOn w:val="para13"/>
  </w:style>
  <w:style w:type="paragraph" w:styleId="para25" w:customStyle="1">
    <w:name w:val="Footnote"/>
    <w:qFormat/>
    <w:basedOn w:val="para0"/>
    <w:pPr>
      <w:ind w:left="288" w:hanging="288"/>
    </w:pPr>
    <w:rPr>
      <w:sz w:val="20"/>
      <w:szCs w:val="20"/>
    </w:rPr>
  </w:style>
  <w:style w:type="paragraph" w:styleId="para26" w:customStyle="1">
    <w:name w:val="Hand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27">
    <w:name w:val="Footnote Text"/>
    <w:qFormat/>
    <w:basedOn w:val="para0"/>
    <w:rPr>
      <w:sz w:val="20"/>
      <w:szCs w:val="20"/>
    </w:rPr>
  </w:style>
  <w:style w:type="paragraph" w:styleId="para28" w:customStyle="1">
    <w:name w:val="Contents Header"/>
    <w:qFormat/>
    <w:basedOn w:val="para0"/>
    <w:next w:val="para0"/>
    <w:pPr>
      <w:spacing w:before="240" w:after="118"/>
      <w:jc w:val="center"/>
    </w:pPr>
    <w:rPr>
      <w:rFonts w:ascii="Arial" w:hAnsi="Arial" w:eastAsia="Arial" w:cs="Arial"/>
      <w:b/>
      <w:bCs/>
      <w:sz w:val="32"/>
      <w:szCs w:val="32"/>
    </w:rPr>
  </w:style>
  <w:style w:type="paragraph" w:styleId="para29" w:customStyle="1">
    <w:name w:val="Tick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0" w:customStyle="1">
    <w:name w:val="Lower Case List"/>
    <w:qFormat/>
    <w:basedOn w:val="para13"/>
  </w:style>
  <w:style w:type="paragraph" w:styleId="para31">
    <w:name w:val="Block Text"/>
    <w:qFormat/>
    <w:basedOn w:val="para0"/>
    <w:pPr>
      <w:ind w:left="1440" w:right="1440"/>
      <w:spacing w:after="118"/>
    </w:pPr>
  </w:style>
  <w:style w:type="paragraph" w:styleId="para32">
    <w:name w:val="Plain Text"/>
    <w:qFormat/>
    <w:basedOn w:val="para0"/>
    <w:rPr>
      <w:rFonts w:ascii="Courier New" w:hAnsi="Courier New" w:eastAsia="Courier New" w:cs="Courier New"/>
    </w:rPr>
  </w:style>
  <w:style w:type="paragraph" w:styleId="para33" w:customStyle="1">
    <w:name w:val="Section Heading"/>
    <w:qFormat/>
    <w:basedOn w:val="para6"/>
    <w:next w:val="para0"/>
    <w:pPr>
      <w:tabs defTabSz="720">
        <w:tab w:val="left" w:pos="431" w:leader="none"/>
        <w:tab w:val="left" w:pos="1584" w:leader="none"/>
      </w:tabs>
    </w:pPr>
  </w:style>
  <w:style w:type="paragraph" w:styleId="para34" w:customStyle="1">
    <w:name w:val="Implies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5" w:customStyle="1">
    <w:name w:val="Star List"/>
    <w:qFormat/>
    <w:pPr>
      <w:ind w:left="720" w:hanging="429"/>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none"/>
    </w:pPr>
    <w:rPr>
      <w:rFonts w:ascii="Arial" w:hAnsi="Arial" w:eastAsia="Arial" w:cs="Arial"/>
      <w:kern w:val="1"/>
      <w:sz w:val="24"/>
      <w:szCs w:val="24"/>
      <w:lang w:val="de-de" w:eastAsia="zh-cn" w:bidi="ar-sa"/>
    </w:rPr>
  </w:style>
  <w:style w:type="paragraph" w:styleId="para36" w:customStyle="1">
    <w:name w:val="Chapter Heading"/>
    <w:qFormat/>
    <w:basedOn w:val="para6"/>
    <w:next w:val="para0"/>
    <w:pPr>
      <w:tabs defTabSz="720">
        <w:tab w:val="left" w:pos="431" w:leader="none"/>
        <w:tab w:val="left" w:pos="1584" w:leader="none"/>
      </w:tabs>
    </w:pPr>
  </w:style>
  <w:style w:type="paragraph" w:styleId="para37" w:customStyle="1">
    <w:name w:val="Endnote"/>
    <w:qFormat/>
    <w:basedOn w:val="para0"/>
    <w:pPr>
      <w:ind w:left="288" w:hanging="288"/>
    </w:pPr>
  </w:style>
  <w:style w:type="paragraph" w:styleId="para38" w:customStyle="1">
    <w:name w:val="Normale Tabelle"/>
    <w:qFormat/>
    <w:rPr>
      <w:kern w:val="1"/>
      <w:sz w:val="24"/>
      <w:szCs w:val="24"/>
      <w:lang w:val="de-de" w:eastAsia="zh-cn" w:bidi="ar-sa"/>
    </w:rPr>
  </w:style>
  <w:style w:type="character" w:styleId="char0" w:default="1">
    <w:name w:val="Default Paragraph Font"/>
  </w:style>
  <w:style w:type="character" w:styleId="char1" w:customStyle="1">
    <w:name w:val="Reference"/>
    <w:rPr>
      <w:rFonts w:ascii="Arial" w:hAnsi="Arial" w:eastAsia="Arial" w:cs="Arial"/>
      <w:sz w:val="20"/>
      <w:szCs w:val="20"/>
      <w:lang w:val="de-de"/>
    </w:rPr>
  </w:style>
  <w:style w:type="character" w:styleId="char2">
    <w:name w:val="Hyperlink"/>
    <w:rPr>
      <w:color w:val="0000ff"/>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hyperlink" Target="https://pingpongrou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11</cp:revision>
  <dcterms:created xsi:type="dcterms:W3CDTF">2020-12-23T23:04:53Z</dcterms:created>
  <dcterms:modified xsi:type="dcterms:W3CDTF">2026-10-01T11:26:23Z</dcterms:modified>
</cp:coreProperties>
</file>