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eastAsia="Arial" w:cs="Arial"/>
          <w:sz w:val="28"/>
          <w:szCs w:val="28"/>
        </w:rPr>
      </w:pPr>
      <w:r>
        <w:rPr>
          <w:rFonts w:ascii="Arial" w:hAnsi="Arial" w:eastAsia="Arial" w:cs="Arial"/>
          <w:sz w:val="28"/>
          <w:szCs w:val="28"/>
        </w:rPr>
        <w:t>Pressetext:</w:t>
        <w:br w:type="textWrapping"/>
        <w:t>__________________________________________________________</w:t>
      </w:r>
    </w:p>
    <w:p>
      <w:pPr>
        <w:rPr>
          <w:rFonts w:ascii="Arial" w:hAnsi="Arial" w:eastAsia="Arial" w:cs="Arial"/>
          <w:b/>
          <w:sz w:val="28"/>
          <w:szCs w:val="28"/>
        </w:rPr>
      </w:pPr>
      <w:r>
        <w:rPr>
          <w:rFonts w:ascii="Arial" w:hAnsi="Arial" w:eastAsia="Arial" w:cs="Arial"/>
          <w:b/>
          <w:sz w:val="28"/>
          <w:szCs w:val="28"/>
        </w:rPr>
        <w:t>PING PONG ROUGE - Tango In Concert</w:t>
      </w:r>
    </w:p>
    <w:p>
      <w:pPr>
        <w:widowControl w:val="0"/>
        <w:rPr>
          <w:rFonts w:eastAsia="SimSun"/>
          <w:b/>
          <w:i/>
          <w:sz w:val="20"/>
          <w:szCs w:val="20"/>
        </w:rPr>
      </w:pPr>
      <w:r>
        <w:rPr>
          <w:rFonts w:eastAsia="SimSun"/>
          <w:b/>
          <w:i/>
          <w:sz w:val="20"/>
          <w:szCs w:val="20"/>
        </w:rPr>
        <w:t>„Ein teuflisch brillanter Abend!“</w:t>
      </w:r>
    </w:p>
    <w:p>
      <w:pPr>
        <w:widowControl w:val="0"/>
        <w:rPr>
          <w:rFonts w:eastAsia="SimSun"/>
          <w:i/>
          <w:sz w:val="20"/>
          <w:szCs w:val="20"/>
        </w:rPr>
      </w:pPr>
      <w:r>
        <w:rPr>
          <w:rFonts w:eastAsia="SimSun"/>
          <w:i/>
          <w:sz w:val="20"/>
          <w:szCs w:val="20"/>
        </w:rPr>
        <w:t>(Wolf Eismann, KBH Marne)</w:t>
      </w:r>
    </w:p>
    <w:p>
      <w:pPr>
        <w:rPr>
          <w:rFonts w:ascii="Arial" w:hAnsi="Arial" w:eastAsia="Arial" w:cs="Arial"/>
          <w:b/>
          <w:sz w:val="28"/>
          <w:szCs w:val="28"/>
        </w:rPr>
      </w:pPr>
      <w:r>
        <w:rPr>
          <w:rFonts w:ascii="Arial" w:hAnsi="Arial" w:eastAsia="Arial" w:cs="Arial"/>
          <w:b/>
          <w:sz w:val="28"/>
          <w:szCs w:val="28"/>
        </w:rPr>
      </w:r>
    </w:p>
    <w:p>
      <w:pPr>
        <w:rPr>
          <w:rFonts w:ascii="Arial" w:hAnsi="Arial" w:eastAsia="Arial" w:cs="Arial"/>
          <w:b/>
        </w:rPr>
      </w:pPr>
      <w:r>
        <w:rPr>
          <w:rFonts w:ascii="Arial" w:hAnsi="Arial" w:eastAsia="Arial" w:cs="Arial"/>
          <w:b/>
        </w:rPr>
      </w:r>
    </w:p>
    <w:p>
      <w:pPr>
        <w:rPr>
          <w:rFonts w:ascii="Arial" w:hAnsi="Arial" w:eastAsia="Arial" w:cs="Arial"/>
        </w:rPr>
      </w:pPr>
      <w:r>
        <w:rPr>
          <w:rFonts w:ascii="Arial" w:hAnsi="Arial" w:eastAsia="Arial" w:cs="Arial"/>
        </w:rPr>
        <w:t xml:space="preserve">Ping Pong Rouge ist das explosive Zusammentreffen des international bekannten Ausnahmegeigers Hans-Christian Jaenicke und des serbischen Akkordeonvirtuosen Goran Lazarevic.  </w:t>
      </w:r>
    </w:p>
    <w:p>
      <w:pPr>
        <w:rPr>
          <w:rFonts w:ascii="Arial" w:hAnsi="Arial" w:eastAsia="Arial" w:cs="Arial"/>
        </w:rPr>
      </w:pPr>
      <w:r>
        <w:rPr>
          <w:rFonts w:ascii="Arial" w:hAnsi="Arial" w:eastAsia="Arial" w:cs="Arial"/>
        </w:rPr>
      </w:r>
    </w:p>
    <w:p>
      <w:pPr>
        <w:rPr>
          <w:rFonts w:ascii="Arial" w:hAnsi="Arial" w:eastAsia="Arial" w:cs="Arial"/>
        </w:rPr>
      </w:pPr>
      <w:r>
        <w:rPr>
          <w:rFonts w:ascii="Arial" w:hAnsi="Arial" w:eastAsia="Arial" w:cs="Arial"/>
        </w:rPr>
        <w:t xml:space="preserve">Durch Konzerte mit Tango-Legenden wie Luis Di Matteo aus Uruguay, Tourneen in Amerika und Europa mit Mitgliedern des Argentinischen Staatsballets aus Buenos Aires, Rundfunk- und Fernsehauftritte, Kino-, Film- und Musicalproduktionen, Veröffentlichungen u.a. auf dem Sampler des SPIEGEL: WORLD TOUR: TANGO PASSION, und vor allem durch Studioaufnahmen für SONY/BMG ist  Jaenicke dem Tangopublikum seit vielen Jahren bestens vertraut. Die Süddeutsche Zeitung beschreibt sein Spiel als “furiose Performance“, „brillant und geistreich“. </w:t>
        <w:br w:type="textWrapping"/>
        <w:br w:type="textWrapping"/>
        <w:t xml:space="preserve">Lazarevic studierte in Belgrad Konzertakkordeon und in Hamburg Komposition und ist stilistisch im klassischen Repertoire ebenso wie im Umfeld der Neuen Musik zu Hause. Er gilt als einer der außergewöhnlichsten und vielseitigsten Musikerpersönlichkeiten am Akkordeon und konzertierte weltweit mit zahlreichen  Musikern aus Syrien, Palestina, England, Deutschland, Vietnam, Kanada, China usw.. </w:t>
      </w:r>
    </w:p>
    <w:p>
      <w:pPr>
        <w:rPr>
          <w:rFonts w:ascii="Arial" w:hAnsi="Arial" w:eastAsia="Arial" w:cs="Arial"/>
        </w:rPr>
      </w:pPr>
      <w:r>
        <w:rPr>
          <w:rFonts w:ascii="Arial" w:hAnsi="Arial" w:eastAsia="Arial" w:cs="Arial"/>
        </w:rPr>
      </w:r>
    </w:p>
    <w:p>
      <w:pPr>
        <w:rPr>
          <w:rFonts w:ascii="Arial" w:hAnsi="Arial" w:eastAsia="Arial" w:cs="Arial"/>
        </w:rPr>
      </w:pPr>
      <w:r>
        <w:rPr>
          <w:rFonts w:ascii="Arial" w:hAnsi="Arial" w:eastAsia="Arial" w:cs="Arial"/>
        </w:rPr>
        <w:t>Als PING PONG ROUGE kann man diese beiden Künstler nun gemeinsam erleben. Intuitiv und exzentrisch ist die Welt ihrer Musik: Ihre Instrumente flüstern, schreien, singen und tanzen und machen so auf eindringlichste Weise Tango erlebbar. Kritiker sprechen von einer „kammermusikalischen Sensation“, beschreiben den Dialog der beiden Vollblutmusiker als „dicht, virtuos und dabei ganz natürlich“.</w:t>
      </w:r>
    </w:p>
    <w:p>
      <w:pPr>
        <w:rPr>
          <w:rFonts w:ascii="Arial" w:hAnsi="Arial" w:eastAsia="Arial" w:cs="Arial"/>
        </w:rPr>
      </w:pPr>
      <w:r>
        <w:rPr>
          <w:rFonts w:ascii="Arial" w:hAnsi="Arial" w:eastAsia="Arial" w:cs="Arial"/>
        </w:rPr>
      </w:r>
    </w:p>
    <w:p>
      <w:pPr>
        <w:rPr>
          <w:rFonts w:ascii="Arial" w:hAnsi="Arial" w:eastAsia="Arial" w:cs="Arial"/>
        </w:rPr>
      </w:pPr>
      <w:r>
        <w:rPr>
          <w:rFonts w:ascii="Arial" w:hAnsi="Arial" w:eastAsia="Arial" w:cs="Arial"/>
        </w:rPr>
        <w:t xml:space="preserve">Zu der Natürlichkeit des Duos gehört aber nicht nur die musikalische Souveränität an den Instrumenten, sondern auch die humorvolle Leichtigkeit, mit der sie das Programm sehr erfrischend moderieren. </w:t>
      </w:r>
    </w:p>
    <w:p>
      <w:pPr>
        <w:rPr>
          <w:rFonts w:ascii="Arial" w:hAnsi="Arial" w:eastAsia="Arial" w:cs="Arial"/>
        </w:rPr>
      </w:pPr>
      <w:r>
        <w:rPr>
          <w:rFonts w:ascii="Arial" w:hAnsi="Arial" w:eastAsia="Arial" w:cs="Arial"/>
        </w:rPr>
        <w:t xml:space="preserve">Wir freuen uns außerordentlich, ein so hochkarätiges Konzertereignis ankündigen zu dürfen! </w:t>
      </w:r>
    </w:p>
    <w:p>
      <w:pPr>
        <w:rPr>
          <w:rFonts w:ascii="Arial" w:hAnsi="Arial" w:eastAsia="Arial" w:cs="Arial"/>
        </w:rPr>
      </w:pPr>
      <w:r>
        <w:rPr>
          <w:rFonts w:ascii="Arial" w:hAnsi="Arial" w:eastAsia="Arial" w:cs="Arial"/>
        </w:rPr>
      </w:r>
    </w:p>
    <w:p>
      <w:pPr>
        <w:spacing/>
        <w:jc w:val="center"/>
        <w:rPr>
          <w:rFonts w:ascii="Arial" w:hAnsi="Arial" w:eastAsia="Arial" w:cs="Arial"/>
          <w:sz w:val="28"/>
          <w:szCs w:val="28"/>
        </w:rPr>
      </w:pPr>
      <w:r>
        <w:rPr>
          <w:rFonts w:ascii="Arial" w:hAnsi="Arial" w:eastAsia="Arial" w:cs="Arial"/>
          <w:sz w:val="28"/>
          <w:szCs w:val="28"/>
        </w:rPr>
        <w:t>__________________________________________________________</w:t>
      </w:r>
    </w:p>
    <w:p>
      <w:pPr>
        <w:rPr>
          <w:rFonts w:ascii="Tahoma" w:hAnsi="Tahoma" w:eastAsia="Tahoma" w:cs="Tahoma"/>
          <w:b/>
          <w:sz w:val="22"/>
          <w:szCs w:val="22"/>
        </w:rPr>
      </w:pPr>
      <w:r>
        <w:rPr>
          <w:rFonts w:ascii="Tahoma" w:hAnsi="Tahoma" w:eastAsia="Tahoma" w:cs="Tahoma"/>
          <w:b/>
          <w:sz w:val="22"/>
          <w:szCs w:val="22"/>
        </w:rPr>
        <w:t>Pressekontakt:</w:t>
      </w:r>
    </w:p>
    <w:p>
      <w:pPr>
        <w:rPr>
          <w:rFonts w:ascii="Tahoma" w:hAnsi="Tahoma" w:eastAsia="Tahoma" w:cs="Tahoma"/>
          <w:sz w:val="22"/>
          <w:szCs w:val="22"/>
        </w:rPr>
      </w:pPr>
      <w:r>
        <w:rPr>
          <w:rFonts w:ascii="Tahoma" w:hAnsi="Tahoma" w:eastAsia="Tahoma" w:cs="Tahoma"/>
          <w:sz w:val="22"/>
          <w:szCs w:val="22"/>
        </w:rPr>
        <w:t>Hans-Christian Jaenicke</w:t>
      </w:r>
    </w:p>
    <w:p>
      <w:pPr>
        <w:rPr>
          <w:rFonts w:ascii="Tahoma" w:hAnsi="Tahoma" w:eastAsia="Tahoma" w:cs="Tahoma"/>
          <w:sz w:val="22"/>
          <w:szCs w:val="22"/>
        </w:rPr>
      </w:pPr>
      <w:r>
        <w:rPr>
          <w:rFonts w:ascii="Tahoma" w:hAnsi="Tahoma" w:eastAsia="Tahoma" w:cs="Tahoma"/>
          <w:sz w:val="22"/>
          <w:szCs w:val="22"/>
        </w:rPr>
        <w:t>Schnellstr. 26</w:t>
      </w:r>
    </w:p>
    <w:p>
      <w:pPr>
        <w:rPr>
          <w:rFonts w:ascii="Tahoma" w:hAnsi="Tahoma" w:eastAsia="Tahoma" w:cs="Tahoma"/>
          <w:sz w:val="22"/>
          <w:szCs w:val="22"/>
        </w:rPr>
      </w:pPr>
      <w:r>
        <w:rPr>
          <w:rFonts w:ascii="Tahoma" w:hAnsi="Tahoma" w:eastAsia="Tahoma" w:cs="Tahoma"/>
          <w:sz w:val="22"/>
          <w:szCs w:val="22"/>
        </w:rPr>
        <w:t>22765 Hamburg</w:t>
      </w:r>
    </w:p>
    <w:p>
      <w:pPr>
        <w:rPr>
          <w:rFonts w:ascii="Tahoma" w:hAnsi="Tahoma" w:eastAsia="Tahoma" w:cs="Tahoma"/>
          <w:sz w:val="22"/>
          <w:szCs w:val="22"/>
        </w:rPr>
      </w:pPr>
      <w:r>
        <w:rPr>
          <w:rFonts w:ascii="Tahoma" w:hAnsi="Tahoma" w:eastAsia="Tahoma" w:cs="Tahoma"/>
          <w:sz w:val="22"/>
          <w:szCs w:val="22"/>
        </w:rPr>
        <w:t>Tel:  (040) 85 50 63 70</w:t>
      </w:r>
    </w:p>
    <w:p>
      <w:pPr>
        <w:rPr>
          <w:rFonts w:ascii="Tahoma" w:hAnsi="Tahoma" w:eastAsia="Tahoma" w:cs="Tahoma"/>
          <w:sz w:val="22"/>
          <w:szCs w:val="22"/>
        </w:rPr>
      </w:pPr>
      <w:r>
        <w:rPr>
          <w:rFonts w:ascii="Tahoma" w:hAnsi="Tahoma" w:eastAsia="Tahoma" w:cs="Tahoma"/>
          <w:sz w:val="22"/>
          <w:szCs w:val="22"/>
        </w:rPr>
        <w:t>mobil: 0178 – 708 42 89</w:t>
        <w:br w:type="textWrapping"/>
      </w:r>
    </w:p>
    <w:p>
      <w:pPr>
        <w:rPr>
          <w:rFonts w:ascii="Tahoma" w:hAnsi="Tahoma" w:eastAsia="Tahoma" w:cs="Tahoma"/>
          <w:sz w:val="22"/>
          <w:szCs w:val="22"/>
        </w:rPr>
      </w:pPr>
      <w:r>
        <w:rPr>
          <w:rFonts w:ascii="Tahoma" w:hAnsi="Tahoma" w:eastAsia="Tahoma" w:cs="Tahoma"/>
          <w:sz w:val="22"/>
          <w:szCs w:val="22"/>
        </w:rPr>
        <w:t>E-Mail: info@pingpongrouge.com</w:t>
      </w:r>
    </w:p>
    <w:p>
      <w:pPr>
        <w:rPr>
          <w:rFonts w:ascii="Tahoma" w:hAnsi="Tahoma" w:eastAsia="Tahoma" w:cs="Tahoma"/>
          <w:sz w:val="22"/>
          <w:szCs w:val="22"/>
        </w:rPr>
      </w:pPr>
      <w:r>
        <w:rPr>
          <w:rFonts w:ascii="Tahoma" w:hAnsi="Tahoma" w:eastAsia="Tahoma" w:cs="Tahoma"/>
          <w:sz w:val="22"/>
          <w:szCs w:val="22"/>
        </w:rPr>
      </w:r>
    </w:p>
    <w:p>
      <w:pPr>
        <w:rPr>
          <w:rStyle w:val="char2"/>
          <w:rFonts w:ascii="Tahoma" w:hAnsi="Tahoma" w:eastAsia="Tahoma" w:cs="Tahoma"/>
          <w:sz w:val="28"/>
          <w:szCs w:val="28"/>
        </w:rPr>
      </w:pPr>
      <w:hyperlink r:id="rId7" w:history="1">
        <w:r>
          <w:rPr>
            <w:rStyle w:val="char2"/>
            <w:rFonts w:ascii="Tahoma" w:hAnsi="Tahoma" w:eastAsia="Tahoma" w:cs="Tahoma"/>
            <w:sz w:val="28"/>
            <w:szCs w:val="28"/>
          </w:rPr>
          <w:t>https://pingpongrouge.com/</w:t>
        </w:r>
      </w:hyperlink>
    </w:p>
    <w:p>
      <w:pPr>
        <w:rPr>
          <w:rFonts w:ascii="Arial" w:hAnsi="Arial" w:eastAsia="Arial" w:cs="Arial"/>
          <w:sz w:val="28"/>
          <w:szCs w:val="28"/>
        </w:rPr>
      </w:pPr>
      <w:r>
        <w:rPr>
          <w:rFonts w:ascii="Arial" w:hAnsi="Arial" w:eastAsia="Arial" w:cs="Arial"/>
          <w:sz w:val="28"/>
          <w:szCs w:val="28"/>
        </w:rPr>
      </w:r>
    </w:p>
    <w:p>
      <w:pPr>
        <w:rPr>
          <w:rFonts w:ascii="Tahoma" w:hAnsi="Tahoma" w:eastAsia="Tahoma" w:cs="Tahoma"/>
          <w:b/>
          <w:bCs/>
          <w:sz w:val="22"/>
          <w:szCs w:val="22"/>
        </w:rPr>
      </w:pPr>
      <w:r>
        <w:rPr>
          <w:rFonts w:ascii="Tahoma" w:hAnsi="Tahoma" w:eastAsia="Tahoma" w:cs="Tahoma"/>
          <w:sz w:val="22"/>
          <w:szCs w:val="22"/>
        </w:rPr>
        <w:t xml:space="preserve">aktuelle CD überall im Handel: </w:t>
      </w:r>
      <w:r>
        <w:rPr>
          <w:rFonts w:ascii="Tahoma" w:hAnsi="Tahoma" w:eastAsia="Tahoma" w:cs="Tahoma"/>
          <w:b/>
          <w:bCs/>
          <w:sz w:val="22"/>
          <w:szCs w:val="22"/>
        </w:rPr>
        <w:br w:type="textWrapping"/>
        <w:t>PING PONG ROUGE: live-rec</w:t>
      </w:r>
      <w:r>
        <w:rPr>
          <w:rFonts w:ascii="Tahoma" w:hAnsi="Tahoma" w:eastAsia="Tahoma" w:cs="Tahoma"/>
          <w:b/>
          <w:bCs/>
          <w:sz w:val="22"/>
          <w:szCs w:val="22"/>
        </w:rPr>
      </w:r>
    </w:p>
    <w:p>
      <w:pPr>
        <w:rPr>
          <w:rFonts w:ascii="Tahoma" w:hAnsi="Tahoma" w:eastAsia="Tahoma" w:cs="Tahoma"/>
          <w:b/>
          <w:bCs/>
          <w:sz w:val="22"/>
          <w:szCs w:val="22"/>
        </w:rPr>
      </w:pPr>
      <w:r>
        <w:rPr>
          <w:rFonts w:ascii="Tahoma" w:hAnsi="Tahoma" w:eastAsia="Tahoma" w:cs="Tahoma"/>
          <w:b/>
          <w:bCs/>
          <w:sz w:val="22"/>
          <w:szCs w:val="22"/>
        </w:rPr>
      </w:r>
    </w:p>
    <w:sectPr>
      <w:footnotePr>
        <w:pos w:val="pageBottom"/>
        <w:numFmt w:val="decimal"/>
        <w:numStart w:val="1"/>
        <w:numRestart w:val="continuous"/>
      </w:footnotePr>
      <w:endnotePr>
        <w:pos w:val="docEnd"/>
        <w:numFmt w:val="decimal"/>
        <w:numStart w:val="1"/>
        <w:numRestart w:val="continuous"/>
      </w:endnotePr>
      <w:type w:val="continuous"/>
      <w:pgSz w:h="16837" w:w="11905"/>
      <w:pgMar w:left="1415" w:top="918" w:right="1415"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ourier New">
    <w:panose1 w:val="02070309020205020404"/>
    <w:charset w:val="00"/>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Tahoma">
    <w:panose1 w:val="020B060403050404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6"/>
    <o:shapelayout v:ext="edit">
      <o:rules v:ext="edit"/>
    </o:shapelayout>
  </w:shapeDefaults>
  <w:tmPrefOne w:val="16"/>
  <w:tmPrefTwo w:val="1"/>
  <w:tmFmtPref w:val="55064619"/>
  <w:tmCommentsPr>
    <w:tmCommentsPlace w:val="0"/>
    <w:tmCommentsWidth w:val="3119"/>
    <w:tmCommentsColor w:val="-1"/>
  </w:tmCommentsPr>
  <w:tmReviewPr>
    <w:tmReviewEnabled w:val="0"/>
    <w:tmReviewShow w:val="1"/>
    <w:tmReviewPrint w:val="0"/>
    <w:tmRevisionNum w:val="12"/>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0"/>
      <w:tmLastPosIdx w:val="350"/>
    </w:tmLastPosCaret>
    <w:tmLastPosAnchor>
      <w:tmLastPosPgfIdx w:val="0"/>
      <w:tmLastPosIdx w:val="0"/>
    </w:tmLastPosAnchor>
    <w:tmLastPosTblRect w:left="0" w:top="0" w:right="0" w:bottom="0"/>
  </w:tmLastPos>
  <w:tmAppRevision w:date="1769424964"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kern w:val="1"/>
        <w:sz w:val="24"/>
        <w:szCs w:val="24"/>
        <w:lang w:val="de-de"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Contents 1"/>
    <w:qFormat/>
    <w:basedOn w:val="para0"/>
    <w:next w:val="para0"/>
    <w:pPr>
      <w:ind w:left="720" w:hanging="424"/>
    </w:pPr>
  </w:style>
  <w:style w:type="paragraph" w:styleId="para2" w:customStyle="1">
    <w:name w:val="Contents 2"/>
    <w:qFormat/>
    <w:basedOn w:val="para0"/>
    <w:next w:val="para0"/>
    <w:pPr>
      <w:ind w:left="1440" w:hanging="424"/>
    </w:pPr>
  </w:style>
  <w:style w:type="paragraph" w:styleId="para3" w:customStyle="1">
    <w:name w:val="Arrowhea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4" w:customStyle="1">
    <w:name w:val="Lower Roman List"/>
    <w:qFormat/>
    <w:basedOn w:val="para0"/>
    <w:pPr>
      <w:ind w:left="720" w:hanging="424"/>
    </w:pPr>
  </w:style>
  <w:style w:type="paragraph" w:styleId="para5">
    <w:name w:val="heading 1"/>
    <w:qFormat/>
    <w:basedOn w:val="para0"/>
    <w:next w:val="para0"/>
    <w:pPr>
      <w:spacing w:before="440" w:after="60"/>
      <w:outlineLvl w:val="0"/>
    </w:pPr>
    <w:rPr>
      <w:rFonts w:ascii="Arial" w:hAnsi="Arial" w:eastAsia="Arial" w:cs="Arial"/>
      <w:b/>
      <w:sz w:val="34"/>
      <w:szCs w:val="34"/>
    </w:rPr>
  </w:style>
  <w:style w:type="paragraph" w:styleId="para6" w:customStyle="1">
    <w:name w:val="Numbered Heading 1"/>
    <w:qFormat/>
    <w:basedOn w:val="para5"/>
    <w:next w:val="para0"/>
    <w:pPr>
      <w:tabs defTabSz="720">
        <w:tab w:val="left" w:pos="431" w:leader="none"/>
      </w:tabs>
    </w:pPr>
  </w:style>
  <w:style w:type="paragraph" w:styleId="para7" w:customStyle="1">
    <w:name w:val="Contents 3"/>
    <w:qFormat/>
    <w:basedOn w:val="para0"/>
    <w:next w:val="para0"/>
    <w:pPr>
      <w:ind w:left="2160" w:hanging="424"/>
    </w:pPr>
  </w:style>
  <w:style w:type="paragraph" w:styleId="para8" w:customStyle="1">
    <w:name w:val="Square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9">
    <w:name w:val="Endnote Text"/>
    <w:qFormat/>
    <w:basedOn w:val="para0"/>
  </w:style>
  <w:style w:type="paragraph" w:styleId="para10" w:customStyle="1">
    <w:name w:val="Bullet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1" w:customStyle="1">
    <w:name w:val="Contents 4"/>
    <w:qFormat/>
    <w:basedOn w:val="para0"/>
    <w:next w:val="para0"/>
    <w:pPr>
      <w:ind w:left="2880" w:hanging="424"/>
    </w:pPr>
  </w:style>
  <w:style w:type="paragraph" w:styleId="para12" w:customStyle="1">
    <w:name w:val="Diamon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3" w:customStyle="1">
    <w:name w:val="Numbere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4">
    <w:name w:val="heading 2"/>
    <w:qFormat/>
    <w:basedOn w:val="para0"/>
    <w:next w:val="para0"/>
    <w:pPr>
      <w:spacing w:before="440" w:after="60"/>
      <w:outlineLvl w:val="1"/>
    </w:pPr>
    <w:rPr>
      <w:rFonts w:ascii="Arial" w:hAnsi="Arial" w:eastAsia="Arial" w:cs="Arial"/>
      <w:b/>
      <w:sz w:val="28"/>
      <w:szCs w:val="28"/>
    </w:rPr>
  </w:style>
  <w:style w:type="paragraph" w:styleId="para15" w:customStyle="1">
    <w:name w:val="Numbered Heading 2"/>
    <w:qFormat/>
    <w:basedOn w:val="para14"/>
    <w:next w:val="para0"/>
    <w:pPr>
      <w:tabs defTabSz="720">
        <w:tab w:val="left" w:pos="431" w:leader="none"/>
      </w:tabs>
    </w:pPr>
  </w:style>
  <w:style w:type="paragraph" w:styleId="para16" w:customStyle="1">
    <w:name w:val="Triangle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7">
    <w:name w:val="heading 3"/>
    <w:qFormat/>
    <w:basedOn w:val="para0"/>
    <w:next w:val="para0"/>
    <w:pPr>
      <w:spacing w:before="440" w:after="60"/>
      <w:outlineLvl w:val="2"/>
    </w:pPr>
    <w:rPr>
      <w:rFonts w:ascii="Arial" w:hAnsi="Arial" w:eastAsia="Arial" w:cs="Arial"/>
      <w:b/>
    </w:rPr>
  </w:style>
  <w:style w:type="paragraph" w:styleId="para18" w:customStyle="1">
    <w:name w:val="Numbered Heading 3"/>
    <w:qFormat/>
    <w:basedOn w:val="para17"/>
    <w:next w:val="para0"/>
    <w:pPr>
      <w:tabs defTabSz="720">
        <w:tab w:val="left" w:pos="431" w:leader="none"/>
      </w:tabs>
    </w:pPr>
  </w:style>
  <w:style w:type="paragraph" w:styleId="para19" w:customStyle="1">
    <w:name w:val="Dashe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0" w:customStyle="1">
    <w:name w:val="Upper Roman List"/>
    <w:qFormat/>
    <w:basedOn w:val="para13"/>
  </w:style>
  <w:style w:type="paragraph" w:styleId="para21">
    <w:name w:val="heading 4"/>
    <w:qFormat/>
    <w:basedOn w:val="para0"/>
    <w:next w:val="para0"/>
    <w:pPr>
      <w:spacing w:before="440" w:after="60"/>
      <w:outlineLvl w:val="3"/>
    </w:pPr>
    <w:rPr>
      <w:rFonts w:ascii="Arial" w:hAnsi="Arial" w:eastAsia="Arial" w:cs="Arial"/>
      <w:b/>
    </w:rPr>
  </w:style>
  <w:style w:type="paragraph" w:styleId="para22" w:customStyle="1">
    <w:name w:val="Heart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3" w:customStyle="1">
    <w:name w:val="Box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4" w:customStyle="1">
    <w:name w:val="Upper Case List"/>
    <w:qFormat/>
    <w:basedOn w:val="para13"/>
  </w:style>
  <w:style w:type="paragraph" w:styleId="para25" w:customStyle="1">
    <w:name w:val="Footnote"/>
    <w:qFormat/>
    <w:basedOn w:val="para0"/>
    <w:pPr>
      <w:ind w:left="288" w:hanging="288"/>
    </w:pPr>
    <w:rPr>
      <w:sz w:val="20"/>
      <w:szCs w:val="20"/>
    </w:rPr>
  </w:style>
  <w:style w:type="paragraph" w:styleId="para26" w:customStyle="1">
    <w:name w:val="Han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7">
    <w:name w:val="Footnote Text"/>
    <w:qFormat/>
    <w:basedOn w:val="para0"/>
    <w:rPr>
      <w:sz w:val="20"/>
      <w:szCs w:val="20"/>
    </w:rPr>
  </w:style>
  <w:style w:type="paragraph" w:styleId="para28" w:customStyle="1">
    <w:name w:val="Contents Header"/>
    <w:qFormat/>
    <w:basedOn w:val="para0"/>
    <w:next w:val="para0"/>
    <w:pPr>
      <w:spacing w:before="240" w:after="117"/>
      <w:jc w:val="center"/>
    </w:pPr>
    <w:rPr>
      <w:rFonts w:ascii="Arial" w:hAnsi="Arial" w:eastAsia="Arial" w:cs="Arial"/>
      <w:b/>
      <w:sz w:val="32"/>
      <w:szCs w:val="32"/>
    </w:rPr>
  </w:style>
  <w:style w:type="paragraph" w:styleId="para29" w:customStyle="1">
    <w:name w:val="Tick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0" w:customStyle="1">
    <w:name w:val="Lower Case List"/>
    <w:qFormat/>
    <w:basedOn w:val="para13"/>
  </w:style>
  <w:style w:type="paragraph" w:styleId="para31">
    <w:name w:val="Block Text"/>
    <w:qFormat/>
    <w:basedOn w:val="para0"/>
    <w:pPr>
      <w:ind w:left="1440" w:right="1440"/>
      <w:spacing w:after="117"/>
    </w:pPr>
  </w:style>
  <w:style w:type="paragraph" w:styleId="para32">
    <w:name w:val="Plain Text"/>
    <w:qFormat/>
    <w:basedOn w:val="para0"/>
    <w:rPr>
      <w:rFonts w:ascii="Courier New" w:hAnsi="Courier New" w:eastAsia="Courier New" w:cs="Courier New"/>
    </w:rPr>
  </w:style>
  <w:style w:type="paragraph" w:styleId="para33" w:customStyle="1">
    <w:name w:val="Section Heading"/>
    <w:qFormat/>
    <w:basedOn w:val="para6"/>
    <w:next w:val="para0"/>
    <w:pPr>
      <w:tabs defTabSz="720">
        <w:tab w:val="left" w:pos="431" w:leader="none"/>
        <w:tab w:val="left" w:pos="1584" w:leader="none"/>
      </w:tabs>
    </w:pPr>
  </w:style>
  <w:style w:type="paragraph" w:styleId="para34" w:customStyle="1">
    <w:name w:val="Implies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5" w:customStyle="1">
    <w:name w:val="Star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6" w:customStyle="1">
    <w:name w:val="Chapter Heading"/>
    <w:qFormat/>
    <w:basedOn w:val="para6"/>
    <w:next w:val="para0"/>
    <w:pPr>
      <w:tabs defTabSz="720">
        <w:tab w:val="left" w:pos="431" w:leader="none"/>
        <w:tab w:val="left" w:pos="1584" w:leader="none"/>
      </w:tabs>
    </w:pPr>
  </w:style>
  <w:style w:type="paragraph" w:styleId="para37" w:customStyle="1">
    <w:name w:val="Endnote"/>
    <w:qFormat/>
    <w:basedOn w:val="para0"/>
    <w:pPr>
      <w:ind w:left="288" w:hanging="288"/>
    </w:pPr>
  </w:style>
  <w:style w:type="paragraph" w:styleId="para38" w:customStyle="1">
    <w:name w:val="Normale Tabelle"/>
    <w:qFormat/>
    <w:rPr>
      <w:kern w:val="1"/>
      <w:sz w:val="24"/>
      <w:szCs w:val="24"/>
      <w:lang w:val="de-de" w:eastAsia="zh-cn" w:bidi="ar-sa"/>
    </w:rPr>
  </w:style>
  <w:style w:type="character" w:styleId="char0" w:default="1">
    <w:name w:val="Default Paragraph Font"/>
  </w:style>
  <w:style w:type="character" w:styleId="char1" w:customStyle="1">
    <w:name w:val="Reference"/>
    <w:rPr>
      <w:rFonts w:ascii="Arial" w:hAnsi="Arial" w:eastAsia="Arial" w:cs="Arial"/>
      <w:sz w:val="20"/>
      <w:szCs w:val="20"/>
    </w:rPr>
  </w:style>
  <w:style w:type="character" w:styleId="char2">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kern w:val="1"/>
        <w:sz w:val="24"/>
        <w:szCs w:val="24"/>
        <w:lang w:val="de-de"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Contents 1"/>
    <w:qFormat/>
    <w:basedOn w:val="para0"/>
    <w:next w:val="para0"/>
    <w:pPr>
      <w:ind w:left="720" w:hanging="424"/>
    </w:pPr>
  </w:style>
  <w:style w:type="paragraph" w:styleId="para2" w:customStyle="1">
    <w:name w:val="Contents 2"/>
    <w:qFormat/>
    <w:basedOn w:val="para0"/>
    <w:next w:val="para0"/>
    <w:pPr>
      <w:ind w:left="1440" w:hanging="424"/>
    </w:pPr>
  </w:style>
  <w:style w:type="paragraph" w:styleId="para3" w:customStyle="1">
    <w:name w:val="Arrowhea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4" w:customStyle="1">
    <w:name w:val="Lower Roman List"/>
    <w:qFormat/>
    <w:basedOn w:val="para0"/>
    <w:pPr>
      <w:ind w:left="720" w:hanging="424"/>
    </w:pPr>
  </w:style>
  <w:style w:type="paragraph" w:styleId="para5">
    <w:name w:val="heading 1"/>
    <w:qFormat/>
    <w:basedOn w:val="para0"/>
    <w:next w:val="para0"/>
    <w:pPr>
      <w:spacing w:before="440" w:after="60"/>
      <w:outlineLvl w:val="0"/>
    </w:pPr>
    <w:rPr>
      <w:rFonts w:ascii="Arial" w:hAnsi="Arial" w:eastAsia="Arial" w:cs="Arial"/>
      <w:b/>
      <w:sz w:val="34"/>
      <w:szCs w:val="34"/>
    </w:rPr>
  </w:style>
  <w:style w:type="paragraph" w:styleId="para6" w:customStyle="1">
    <w:name w:val="Numbered Heading 1"/>
    <w:qFormat/>
    <w:basedOn w:val="para5"/>
    <w:next w:val="para0"/>
    <w:pPr>
      <w:tabs defTabSz="720">
        <w:tab w:val="left" w:pos="431" w:leader="none"/>
      </w:tabs>
    </w:pPr>
  </w:style>
  <w:style w:type="paragraph" w:styleId="para7" w:customStyle="1">
    <w:name w:val="Contents 3"/>
    <w:qFormat/>
    <w:basedOn w:val="para0"/>
    <w:next w:val="para0"/>
    <w:pPr>
      <w:ind w:left="2160" w:hanging="424"/>
    </w:pPr>
  </w:style>
  <w:style w:type="paragraph" w:styleId="para8" w:customStyle="1">
    <w:name w:val="Square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9">
    <w:name w:val="Endnote Text"/>
    <w:qFormat/>
    <w:basedOn w:val="para0"/>
  </w:style>
  <w:style w:type="paragraph" w:styleId="para10" w:customStyle="1">
    <w:name w:val="Bullet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1" w:customStyle="1">
    <w:name w:val="Contents 4"/>
    <w:qFormat/>
    <w:basedOn w:val="para0"/>
    <w:next w:val="para0"/>
    <w:pPr>
      <w:ind w:left="2880" w:hanging="424"/>
    </w:pPr>
  </w:style>
  <w:style w:type="paragraph" w:styleId="para12" w:customStyle="1">
    <w:name w:val="Diamon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3" w:customStyle="1">
    <w:name w:val="Numbere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4">
    <w:name w:val="heading 2"/>
    <w:qFormat/>
    <w:basedOn w:val="para0"/>
    <w:next w:val="para0"/>
    <w:pPr>
      <w:spacing w:before="440" w:after="60"/>
      <w:outlineLvl w:val="1"/>
    </w:pPr>
    <w:rPr>
      <w:rFonts w:ascii="Arial" w:hAnsi="Arial" w:eastAsia="Arial" w:cs="Arial"/>
      <w:b/>
      <w:sz w:val="28"/>
      <w:szCs w:val="28"/>
    </w:rPr>
  </w:style>
  <w:style w:type="paragraph" w:styleId="para15" w:customStyle="1">
    <w:name w:val="Numbered Heading 2"/>
    <w:qFormat/>
    <w:basedOn w:val="para14"/>
    <w:next w:val="para0"/>
    <w:pPr>
      <w:tabs defTabSz="720">
        <w:tab w:val="left" w:pos="431" w:leader="none"/>
      </w:tabs>
    </w:pPr>
  </w:style>
  <w:style w:type="paragraph" w:styleId="para16" w:customStyle="1">
    <w:name w:val="Triangle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17">
    <w:name w:val="heading 3"/>
    <w:qFormat/>
    <w:basedOn w:val="para0"/>
    <w:next w:val="para0"/>
    <w:pPr>
      <w:spacing w:before="440" w:after="60"/>
      <w:outlineLvl w:val="2"/>
    </w:pPr>
    <w:rPr>
      <w:rFonts w:ascii="Arial" w:hAnsi="Arial" w:eastAsia="Arial" w:cs="Arial"/>
      <w:b/>
    </w:rPr>
  </w:style>
  <w:style w:type="paragraph" w:styleId="para18" w:customStyle="1">
    <w:name w:val="Numbered Heading 3"/>
    <w:qFormat/>
    <w:basedOn w:val="para17"/>
    <w:next w:val="para0"/>
    <w:pPr>
      <w:tabs defTabSz="720">
        <w:tab w:val="left" w:pos="431" w:leader="none"/>
      </w:tabs>
    </w:pPr>
  </w:style>
  <w:style w:type="paragraph" w:styleId="para19" w:customStyle="1">
    <w:name w:val="Dashe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0" w:customStyle="1">
    <w:name w:val="Upper Roman List"/>
    <w:qFormat/>
    <w:basedOn w:val="para13"/>
  </w:style>
  <w:style w:type="paragraph" w:styleId="para21">
    <w:name w:val="heading 4"/>
    <w:qFormat/>
    <w:basedOn w:val="para0"/>
    <w:next w:val="para0"/>
    <w:pPr>
      <w:spacing w:before="440" w:after="60"/>
      <w:outlineLvl w:val="3"/>
    </w:pPr>
    <w:rPr>
      <w:rFonts w:ascii="Arial" w:hAnsi="Arial" w:eastAsia="Arial" w:cs="Arial"/>
      <w:b/>
    </w:rPr>
  </w:style>
  <w:style w:type="paragraph" w:styleId="para22" w:customStyle="1">
    <w:name w:val="Heart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3" w:customStyle="1">
    <w:name w:val="Box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4" w:customStyle="1">
    <w:name w:val="Upper Case List"/>
    <w:qFormat/>
    <w:basedOn w:val="para13"/>
  </w:style>
  <w:style w:type="paragraph" w:styleId="para25" w:customStyle="1">
    <w:name w:val="Footnote"/>
    <w:qFormat/>
    <w:basedOn w:val="para0"/>
    <w:pPr>
      <w:ind w:left="288" w:hanging="288"/>
    </w:pPr>
    <w:rPr>
      <w:sz w:val="20"/>
      <w:szCs w:val="20"/>
    </w:rPr>
  </w:style>
  <w:style w:type="paragraph" w:styleId="para26" w:customStyle="1">
    <w:name w:val="Hand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27">
    <w:name w:val="Footnote Text"/>
    <w:qFormat/>
    <w:basedOn w:val="para0"/>
    <w:rPr>
      <w:sz w:val="20"/>
      <w:szCs w:val="20"/>
    </w:rPr>
  </w:style>
  <w:style w:type="paragraph" w:styleId="para28" w:customStyle="1">
    <w:name w:val="Contents Header"/>
    <w:qFormat/>
    <w:basedOn w:val="para0"/>
    <w:next w:val="para0"/>
    <w:pPr>
      <w:spacing w:before="240" w:after="117"/>
      <w:jc w:val="center"/>
    </w:pPr>
    <w:rPr>
      <w:rFonts w:ascii="Arial" w:hAnsi="Arial" w:eastAsia="Arial" w:cs="Arial"/>
      <w:b/>
      <w:sz w:val="32"/>
      <w:szCs w:val="32"/>
    </w:rPr>
  </w:style>
  <w:style w:type="paragraph" w:styleId="para29" w:customStyle="1">
    <w:name w:val="Tick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0" w:customStyle="1">
    <w:name w:val="Lower Case List"/>
    <w:qFormat/>
    <w:basedOn w:val="para13"/>
  </w:style>
  <w:style w:type="paragraph" w:styleId="para31">
    <w:name w:val="Block Text"/>
    <w:qFormat/>
    <w:basedOn w:val="para0"/>
    <w:pPr>
      <w:ind w:left="1440" w:right="1440"/>
      <w:spacing w:after="117"/>
    </w:pPr>
  </w:style>
  <w:style w:type="paragraph" w:styleId="para32">
    <w:name w:val="Plain Text"/>
    <w:qFormat/>
    <w:basedOn w:val="para0"/>
    <w:rPr>
      <w:rFonts w:ascii="Courier New" w:hAnsi="Courier New" w:eastAsia="Courier New" w:cs="Courier New"/>
    </w:rPr>
  </w:style>
  <w:style w:type="paragraph" w:styleId="para33" w:customStyle="1">
    <w:name w:val="Section Heading"/>
    <w:qFormat/>
    <w:basedOn w:val="para6"/>
    <w:next w:val="para0"/>
    <w:pPr>
      <w:tabs defTabSz="720">
        <w:tab w:val="left" w:pos="431" w:leader="none"/>
        <w:tab w:val="left" w:pos="1584" w:leader="none"/>
      </w:tabs>
    </w:pPr>
  </w:style>
  <w:style w:type="paragraph" w:styleId="para34" w:customStyle="1">
    <w:name w:val="Implies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5" w:customStyle="1">
    <w:name w:val="Star List"/>
    <w:qFormat/>
    <w:pPr>
      <w:ind w:left="720" w:hanging="424"/>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Arial" w:cs="Arial"/>
      <w:kern w:val="1"/>
      <w:sz w:val="24"/>
      <w:szCs w:val="24"/>
      <w:lang w:val="de-de" w:eastAsia="zh-cn" w:bidi="ar-sa"/>
    </w:rPr>
  </w:style>
  <w:style w:type="paragraph" w:styleId="para36" w:customStyle="1">
    <w:name w:val="Chapter Heading"/>
    <w:qFormat/>
    <w:basedOn w:val="para6"/>
    <w:next w:val="para0"/>
    <w:pPr>
      <w:tabs defTabSz="720">
        <w:tab w:val="left" w:pos="431" w:leader="none"/>
        <w:tab w:val="left" w:pos="1584" w:leader="none"/>
      </w:tabs>
    </w:pPr>
  </w:style>
  <w:style w:type="paragraph" w:styleId="para37" w:customStyle="1">
    <w:name w:val="Endnote"/>
    <w:qFormat/>
    <w:basedOn w:val="para0"/>
    <w:pPr>
      <w:ind w:left="288" w:hanging="288"/>
    </w:pPr>
  </w:style>
  <w:style w:type="paragraph" w:styleId="para38" w:customStyle="1">
    <w:name w:val="Normale Tabelle"/>
    <w:qFormat/>
    <w:rPr>
      <w:kern w:val="1"/>
      <w:sz w:val="24"/>
      <w:szCs w:val="24"/>
      <w:lang w:val="de-de" w:eastAsia="zh-cn" w:bidi="ar-sa"/>
    </w:rPr>
  </w:style>
  <w:style w:type="character" w:styleId="char0" w:default="1">
    <w:name w:val="Default Paragraph Font"/>
  </w:style>
  <w:style w:type="character" w:styleId="char1" w:customStyle="1">
    <w:name w:val="Reference"/>
    <w:rPr>
      <w:rFonts w:ascii="Arial" w:hAnsi="Arial" w:eastAsia="Arial" w:cs="Arial"/>
      <w:sz w:val="20"/>
      <w:szCs w:val="20"/>
    </w:rPr>
  </w:style>
  <w:style w:type="character" w:styleId="char2">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https://pingpongrou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2021-06-29T19:14:04Z</dcterms:created>
  <dcterms:modified xsi:type="dcterms:W3CDTF">2026-01-26T10:56:04Z</dcterms:modified>
</cp:coreProperties>
</file>